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знать порядок работы со средствами вычислительной техники, коммуникации и связи, используемыми на рабочем месте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конструировать структурно-логические схемы для систематизации и обобщения анализируемой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выполнять смысловой, логический анализ, классификацию и синтезирование обрабатываемой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соблюдать лексические, грамматические, стилистические нормы, смысловую достаточность и технико-экономическую грамотность излагаемой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пользоваться поисковыми системами, информационными ресурсами и базами данных по проведению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ПК-1,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 Оценка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организации управленческой деятельности предприятий Оценка и развитие персонала.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	</w:t>
            </w:r>
          </w:p>
          <w:p>
            <w:pPr>
              <w:jc w:val="both"/>
              <w:spacing w:after="0" w:line="240" w:lineRule="auto"/>
              <w:rPr>
                <w:sz w:val="24"/>
                <w:szCs w:val="24"/>
              </w:rPr>
            </w:pPr>
            <w:r>
              <w:rPr>
                <w:rFonts w:ascii="Times New Roman" w:hAnsi="Times New Roman" w:cs="Times New Roman"/>
                <w:color w:val="#000000"/>
                <w:sz w:val="24"/>
                <w:szCs w:val="24"/>
              </w:rPr>
              <w:t> Концепции управления персоналом. Основные задачи и функции системы управления персоналом. 	Информационное и техническое обеспечение системы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программные продукты по управлению персоналом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	</w:t>
            </w:r>
          </w:p>
          <w:p>
            <w:pPr>
              <w:jc w:val="both"/>
              <w:spacing w:after="0" w:line="240" w:lineRule="auto"/>
              <w:rPr>
                <w:sz w:val="24"/>
                <w:szCs w:val="24"/>
              </w:rPr>
            </w:pPr>
            <w:r>
              <w:rPr>
                <w:rFonts w:ascii="Times New Roman" w:hAnsi="Times New Roman" w:cs="Times New Roman"/>
                <w:color w:val="#000000"/>
                <w:sz w:val="24"/>
                <w:szCs w:val="24"/>
              </w:rPr>
              <w:t> 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в управлении персоналом</w:t>
            </w:r>
          </w:p>
        </w:tc>
      </w:tr>
      <w:tr>
        <w:trPr>
          <w:trHeight w:hRule="exact" w:val="797.0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технологии.Основные понятия баз данных. Базы данных в проектировании и реализации информационных систем. Модели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Реляционные базы данных. Уровни представления моделей данных.</w:t>
            </w:r>
          </w:p>
          <w:p>
            <w:pPr>
              <w:jc w:val="both"/>
              <w:spacing w:after="0" w:line="240" w:lineRule="auto"/>
              <w:rPr>
                <w:sz w:val="24"/>
                <w:szCs w:val="24"/>
              </w:rPr>
            </w:pPr>
            <w:r>
              <w:rPr>
                <w:rFonts w:ascii="Times New Roman" w:hAnsi="Times New Roman" w:cs="Times New Roman"/>
                <w:color w:val="#000000"/>
                <w:sz w:val="24"/>
                <w:szCs w:val="24"/>
              </w:rPr>
              <w:t> Теория логического моделирования. Общетеоретические вопросы. Методология проектирования баз данных. Нормализация и нормальные формы.</w:t>
            </w:r>
          </w:p>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баз данных. CAERWinDataModeler (ERWin). IBMInfoSphereDataArchitect. Базы данных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	</w:t>
            </w:r>
          </w:p>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2024-2025_ФГОС3++2024_Бак-ОФО-УП(ОТОП)(24)_plx_Информационные системы и базы данных в управлении персоналом</dc:title>
  <dc:creator>FastReport.NET</dc:creator>
</cp:coreProperties>
</file>